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C0" w:rsidRDefault="004D6AC0" w:rsidP="004D6AC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D6AC0" w:rsidRPr="00611BEC" w:rsidRDefault="004D6AC0" w:rsidP="004D6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д</w:t>
      </w:r>
      <w:r w:rsidRPr="00611BEC">
        <w:rPr>
          <w:rFonts w:ascii="Times New Roman" w:hAnsi="Times New Roman"/>
          <w:b/>
          <w:sz w:val="28"/>
          <w:szCs w:val="28"/>
        </w:rPr>
        <w:t xml:space="preserve">ополнительные услуги 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FIS</w:t>
      </w:r>
      <w:r w:rsidRPr="00611BE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11BEC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611BEC">
        <w:rPr>
          <w:rFonts w:ascii="Times New Roman" w:hAnsi="Times New Roman"/>
          <w:b/>
          <w:sz w:val="28"/>
          <w:szCs w:val="28"/>
        </w:rPr>
        <w:t>*</w:t>
      </w:r>
    </w:p>
    <w:p w:rsidR="004D6AC0" w:rsidRPr="00CB5FE1" w:rsidRDefault="004D6AC0" w:rsidP="004D6AC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Баннерная реклама</w:t>
      </w:r>
    </w:p>
    <w:p w:rsidR="004D6AC0" w:rsidRPr="00611BEC" w:rsidRDefault="004D6AC0" w:rsidP="004D6AC0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 xml:space="preserve">Размещение баннерной рекламы – один из эффективных способов привлечения уникальных посетителей на рекламируемый сайт и выделения среди конкурентов.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1134"/>
        <w:gridCol w:w="2268"/>
        <w:gridCol w:w="1417"/>
        <w:gridCol w:w="1559"/>
        <w:gridCol w:w="1985"/>
      </w:tblGrid>
      <w:tr w:rsidR="004D6AC0" w:rsidRPr="00954A3A" w:rsidTr="00956DC4">
        <w:trPr>
          <w:trHeight w:val="600"/>
        </w:trPr>
        <w:tc>
          <w:tcPr>
            <w:tcW w:w="455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13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Вид баннера</w:t>
            </w:r>
          </w:p>
        </w:tc>
        <w:tc>
          <w:tcPr>
            <w:tcW w:w="4819" w:type="dxa"/>
            <w:gridSpan w:val="3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Описание</w:t>
            </w:r>
          </w:p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Стоимость изготовления</w:t>
            </w:r>
          </w:p>
        </w:tc>
        <w:tc>
          <w:tcPr>
            <w:tcW w:w="1985" w:type="dxa"/>
            <w:vMerge w:val="restart"/>
            <w:vAlign w:val="center"/>
          </w:tcPr>
          <w:p w:rsidR="004D6AC0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размещения по выбранному городу</w:t>
            </w:r>
          </w:p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(</w:t>
            </w:r>
            <w:proofErr w:type="spellStart"/>
            <w:r w:rsidRPr="00954A3A">
              <w:rPr>
                <w:rFonts w:ascii="Times New Roman" w:hAnsi="Times New Roman"/>
              </w:rPr>
              <w:t>руб</w:t>
            </w:r>
            <w:proofErr w:type="spellEnd"/>
            <w:r w:rsidRPr="00954A3A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954A3A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954A3A">
              <w:rPr>
                <w:rFonts w:ascii="Times New Roman" w:hAnsi="Times New Roman"/>
              </w:rPr>
              <w:t>)</w:t>
            </w:r>
          </w:p>
        </w:tc>
      </w:tr>
      <w:tr w:rsidR="004D6AC0" w:rsidRPr="00954A3A" w:rsidTr="00956DC4">
        <w:trPr>
          <w:trHeight w:val="600"/>
        </w:trPr>
        <w:tc>
          <w:tcPr>
            <w:tcW w:w="455" w:type="dxa"/>
            <w:vMerge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Размер (</w:t>
            </w:r>
            <w:proofErr w:type="spellStart"/>
            <w:r w:rsidRPr="00954A3A">
              <w:rPr>
                <w:rFonts w:ascii="Times New Roman" w:hAnsi="Times New Roman"/>
                <w:lang w:val="en-US"/>
              </w:rPr>
              <w:t>px</w:t>
            </w:r>
            <w:proofErr w:type="spellEnd"/>
            <w:r w:rsidRPr="00954A3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Место</w:t>
            </w:r>
          </w:p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417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% показа</w:t>
            </w:r>
          </w:p>
        </w:tc>
        <w:tc>
          <w:tcPr>
            <w:tcW w:w="1559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AC0" w:rsidRPr="00954A3A" w:rsidTr="00956DC4">
        <w:trPr>
          <w:trHeight w:val="315"/>
        </w:trPr>
        <w:tc>
          <w:tcPr>
            <w:tcW w:w="455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Визитка </w:t>
            </w:r>
            <w:r w:rsidRPr="00954A3A">
              <w:rPr>
                <w:rFonts w:ascii="Times New Roman" w:hAnsi="Times New Roman"/>
                <w:lang w:val="en-US"/>
              </w:rPr>
              <w:t>Classic</w:t>
            </w: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200х120</w:t>
            </w:r>
          </w:p>
        </w:tc>
        <w:tc>
          <w:tcPr>
            <w:tcW w:w="2268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100 %</w:t>
            </w:r>
          </w:p>
        </w:tc>
        <w:tc>
          <w:tcPr>
            <w:tcW w:w="1559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1 500</w:t>
            </w:r>
          </w:p>
        </w:tc>
        <w:tc>
          <w:tcPr>
            <w:tcW w:w="198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3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4D6AC0" w:rsidRPr="00954A3A" w:rsidTr="00956DC4">
        <w:trPr>
          <w:trHeight w:val="315"/>
        </w:trPr>
        <w:tc>
          <w:tcPr>
            <w:tcW w:w="455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200х160</w:t>
            </w:r>
          </w:p>
        </w:tc>
        <w:tc>
          <w:tcPr>
            <w:tcW w:w="2268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4</w:t>
            </w:r>
            <w:r w:rsidRPr="00954A3A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4D6AC0" w:rsidRPr="00954A3A" w:rsidTr="00956DC4">
        <w:trPr>
          <w:trHeight w:val="315"/>
        </w:trPr>
        <w:tc>
          <w:tcPr>
            <w:tcW w:w="455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200х200</w:t>
            </w:r>
          </w:p>
        </w:tc>
        <w:tc>
          <w:tcPr>
            <w:tcW w:w="2268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4 </w:t>
            </w:r>
            <w:r w:rsidRPr="00954A3A">
              <w:rPr>
                <w:rFonts w:ascii="Times New Roman" w:hAnsi="Times New Roman"/>
                <w:lang w:val="en-US"/>
              </w:rPr>
              <w:t>750</w:t>
            </w:r>
          </w:p>
        </w:tc>
      </w:tr>
      <w:tr w:rsidR="004D6AC0" w:rsidRPr="00954A3A" w:rsidTr="00956DC4">
        <w:trPr>
          <w:trHeight w:val="315"/>
        </w:trPr>
        <w:tc>
          <w:tcPr>
            <w:tcW w:w="455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5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4D6AC0" w:rsidRPr="00954A3A" w:rsidTr="00956DC4">
        <w:tc>
          <w:tcPr>
            <w:tcW w:w="455" w:type="dxa"/>
            <w:vAlign w:val="center"/>
          </w:tcPr>
          <w:p w:rsidR="004D6AC0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D6AC0" w:rsidRPr="000F21F0" w:rsidRDefault="004D6AC0" w:rsidP="0095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D6AC0" w:rsidRPr="000F21F0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6AC0" w:rsidRPr="00954A3A" w:rsidTr="00956DC4">
        <w:tc>
          <w:tcPr>
            <w:tcW w:w="45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val="en-US" w:eastAsia="ru-RU"/>
              </w:rPr>
              <w:t>100%x60</w:t>
            </w:r>
          </w:p>
        </w:tc>
        <w:tc>
          <w:tcPr>
            <w:tcW w:w="2268" w:type="dxa"/>
            <w:vAlign w:val="center"/>
          </w:tcPr>
          <w:p w:rsidR="004D6AC0" w:rsidRPr="00954A3A" w:rsidRDefault="004D6AC0" w:rsidP="0095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1 рубрика/подрубрика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 ротации с другими компаниями</w:t>
            </w:r>
          </w:p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2 000</w:t>
            </w:r>
          </w:p>
        </w:tc>
        <w:tc>
          <w:tcPr>
            <w:tcW w:w="198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10 500</w:t>
            </w:r>
          </w:p>
        </w:tc>
      </w:tr>
      <w:tr w:rsidR="004D6AC0" w:rsidRPr="00954A3A" w:rsidTr="00956DC4">
        <w:trPr>
          <w:trHeight w:val="255"/>
        </w:trPr>
        <w:tc>
          <w:tcPr>
            <w:tcW w:w="455" w:type="dxa"/>
            <w:vMerge w:val="restart"/>
            <w:vAlign w:val="center"/>
          </w:tcPr>
          <w:p w:rsidR="004D6AC0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Визитка</w:t>
            </w:r>
            <w:r w:rsidRPr="00954A3A">
              <w:rPr>
                <w:rFonts w:ascii="Times New Roman" w:hAnsi="Times New Roman"/>
                <w:lang w:val="en-US"/>
              </w:rPr>
              <w:t xml:space="preserve"> VIP</w:t>
            </w: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200х200</w:t>
            </w:r>
          </w:p>
        </w:tc>
        <w:tc>
          <w:tcPr>
            <w:tcW w:w="2268" w:type="dxa"/>
            <w:vMerge w:val="restart"/>
            <w:vAlign w:val="center"/>
          </w:tcPr>
          <w:p w:rsidR="004D6AC0" w:rsidRPr="00954A3A" w:rsidRDefault="004D6AC0" w:rsidP="0095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Главная страница </w:t>
            </w:r>
            <w:r w:rsidRPr="00954A3A">
              <w:rPr>
                <w:rFonts w:ascii="Times New Roman" w:hAnsi="Times New Roman"/>
                <w:lang w:val="en-US" w:eastAsia="ru-RU"/>
              </w:rPr>
              <w:t>FIS.ru</w:t>
            </w:r>
          </w:p>
        </w:tc>
        <w:tc>
          <w:tcPr>
            <w:tcW w:w="1417" w:type="dxa"/>
            <w:vMerge w:val="restart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1559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98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25 000</w:t>
            </w:r>
          </w:p>
        </w:tc>
      </w:tr>
      <w:tr w:rsidR="004D6AC0" w:rsidRPr="00954A3A" w:rsidTr="00956DC4">
        <w:trPr>
          <w:trHeight w:val="255"/>
        </w:trPr>
        <w:tc>
          <w:tcPr>
            <w:tcW w:w="455" w:type="dxa"/>
            <w:vMerge/>
            <w:vAlign w:val="center"/>
          </w:tcPr>
          <w:p w:rsidR="004D6AC0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4D6AC0" w:rsidRPr="00954A3A" w:rsidRDefault="004D6AC0" w:rsidP="0095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4D6AC0" w:rsidRPr="00954A3A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32 500</w:t>
            </w:r>
          </w:p>
        </w:tc>
      </w:tr>
      <w:tr w:rsidR="004D6AC0" w:rsidRPr="00954A3A" w:rsidTr="00956DC4">
        <w:trPr>
          <w:trHeight w:val="1012"/>
        </w:trPr>
        <w:tc>
          <w:tcPr>
            <w:tcW w:w="455" w:type="dxa"/>
            <w:vAlign w:val="center"/>
          </w:tcPr>
          <w:p w:rsidR="004D6AC0" w:rsidRPr="00954A3A" w:rsidRDefault="004D6AC0" w:rsidP="0095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3" w:type="dxa"/>
            <w:vAlign w:val="center"/>
          </w:tcPr>
          <w:p w:rsidR="004D6AC0" w:rsidRPr="00954A3A" w:rsidRDefault="004D6AC0" w:rsidP="00956DC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Широкий</w:t>
            </w:r>
          </w:p>
        </w:tc>
        <w:tc>
          <w:tcPr>
            <w:tcW w:w="1134" w:type="dxa"/>
            <w:vAlign w:val="center"/>
          </w:tcPr>
          <w:p w:rsidR="004D6AC0" w:rsidRPr="00954A3A" w:rsidRDefault="004D6AC0" w:rsidP="00956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728х90</w:t>
            </w:r>
          </w:p>
        </w:tc>
        <w:tc>
          <w:tcPr>
            <w:tcW w:w="2268" w:type="dxa"/>
            <w:vAlign w:val="center"/>
          </w:tcPr>
          <w:p w:rsidR="004D6AC0" w:rsidRPr="00241E65" w:rsidRDefault="004D6AC0" w:rsidP="0095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4D6AC0" w:rsidRPr="00241E65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4D6AC0" w:rsidRPr="00241E65" w:rsidRDefault="004D6AC0" w:rsidP="0095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</w:t>
            </w:r>
          </w:p>
        </w:tc>
        <w:tc>
          <w:tcPr>
            <w:tcW w:w="1985" w:type="dxa"/>
            <w:vAlign w:val="center"/>
          </w:tcPr>
          <w:p w:rsidR="004D6AC0" w:rsidRPr="00241E65" w:rsidRDefault="004D6AC0" w:rsidP="00956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8 000</w:t>
            </w:r>
          </w:p>
        </w:tc>
      </w:tr>
    </w:tbl>
    <w:p w:rsidR="004D6AC0" w:rsidRDefault="004D6AC0" w:rsidP="004D6AC0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648200" cy="3562350"/>
            <wp:effectExtent l="0" t="0" r="0" b="0"/>
            <wp:docPr id="2" name="Рисунок 2" descr="баннер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C0" w:rsidRDefault="004D6AC0" w:rsidP="004D6AC0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6AC0" w:rsidRDefault="004D6AC0" w:rsidP="004D6AC0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4848225" cy="6076950"/>
            <wp:effectExtent l="0" t="0" r="9525" b="0"/>
            <wp:docPr id="1" name="Рисунок 1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C0" w:rsidRPr="00CB5FE1" w:rsidRDefault="004D6AC0" w:rsidP="004D6AC0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Контекстная реклама Яндекс/</w:t>
      </w:r>
      <w:r w:rsidRPr="00CB5FE1">
        <w:rPr>
          <w:rFonts w:ascii="Times New Roman" w:hAnsi="Times New Roman"/>
          <w:b/>
          <w:sz w:val="24"/>
          <w:szCs w:val="24"/>
          <w:u w:val="single"/>
          <w:lang w:val="en-US"/>
        </w:rPr>
        <w:t>Google</w:t>
      </w:r>
    </w:p>
    <w:p w:rsidR="004D6AC0" w:rsidRPr="00611BEC" w:rsidRDefault="004D6AC0" w:rsidP="004D6AC0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Контекстная реклама – мощный инструмент для продвижения Ваших товаров и услуг. Ваши предложения будут всегда в центре внимания целевой аудитории потребителей.</w:t>
      </w:r>
      <w:r w:rsidRPr="00611BEC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Pr="00611BEC">
        <w:rPr>
          <w:rFonts w:ascii="Times New Roman" w:hAnsi="Times New Roman"/>
        </w:rPr>
        <w:t xml:space="preserve">Еще один важный плюс – Вы платите только за тех, кто зашел на Ваш сайт и посмотрел каталог.  </w:t>
      </w:r>
    </w:p>
    <w:p w:rsidR="004D6AC0" w:rsidRPr="002E2A97" w:rsidRDefault="004D6AC0" w:rsidP="004D6AC0">
      <w:pPr>
        <w:spacing w:after="120" w:line="240" w:lineRule="auto"/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контекстного объявления Яндекс/</w:t>
      </w:r>
      <w:r w:rsidRPr="002E2A97">
        <w:rPr>
          <w:rFonts w:ascii="Times New Roman" w:hAnsi="Times New Roman"/>
          <w:lang w:val="en-US"/>
        </w:rPr>
        <w:t>Google</w:t>
      </w:r>
      <w:r w:rsidRPr="002E2A97">
        <w:rPr>
          <w:rFonts w:ascii="Times New Roman" w:hAnsi="Times New Roman"/>
        </w:rPr>
        <w:t xml:space="preserve"> рассчитывается индивидуально (зависит от цены за клик, устанавливаемой поставщиками услуг контекстной рекламы). Агентское вознаграждение FIS за размещение рекламы со ссылкой на фокусирующий сайт – 10% от суммы размещения контекстного объявления.</w:t>
      </w:r>
    </w:p>
    <w:p w:rsidR="004D6AC0" w:rsidRPr="00CB5FE1" w:rsidRDefault="004D6AC0" w:rsidP="004D6AC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Дополнительные филиалы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B5FE1">
        <w:rPr>
          <w:rFonts w:ascii="Times New Roman" w:hAnsi="Times New Roman"/>
          <w:b/>
          <w:sz w:val="24"/>
          <w:szCs w:val="24"/>
          <w:u w:val="single"/>
        </w:rPr>
        <w:t xml:space="preserve"> регионы продаж </w:t>
      </w:r>
    </w:p>
    <w:p w:rsidR="004D6AC0" w:rsidRDefault="004D6AC0" w:rsidP="004D6AC0">
      <w:pPr>
        <w:spacing w:after="0" w:line="240" w:lineRule="auto"/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Размещение товара/услуги в дополнительных регионах продаж – это возможность привлечения новых потенциальных клиентов из других регионов России и стран СНГ.</w:t>
      </w:r>
      <w:r>
        <w:rPr>
          <w:rFonts w:ascii="Times New Roman" w:hAnsi="Times New Roman"/>
        </w:rPr>
        <w:t xml:space="preserve"> Стоимость размещения в дополнительных филиалах и регионах продаж вычисляется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% от стоимости пакета:</w:t>
      </w:r>
    </w:p>
    <w:p w:rsidR="004D6AC0" w:rsidRDefault="004D6AC0" w:rsidP="004D6AC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1"/>
        <w:gridCol w:w="1843"/>
      </w:tblGrid>
      <w:tr w:rsidR="004D6AC0" w:rsidRPr="00145761" w:rsidTr="00956DC4">
        <w:tc>
          <w:tcPr>
            <w:tcW w:w="2693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Пакет услуг</w:t>
            </w:r>
          </w:p>
        </w:tc>
        <w:tc>
          <w:tcPr>
            <w:tcW w:w="1701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1 филиал</w:t>
            </w:r>
          </w:p>
        </w:tc>
        <w:tc>
          <w:tcPr>
            <w:tcW w:w="1843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1 регион продаж</w:t>
            </w:r>
          </w:p>
        </w:tc>
      </w:tr>
      <w:tr w:rsidR="004D6AC0" w:rsidRPr="00145761" w:rsidTr="00956DC4">
        <w:tc>
          <w:tcPr>
            <w:tcW w:w="2693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lastRenderedPageBreak/>
              <w:t>Бизнес</w:t>
            </w:r>
          </w:p>
        </w:tc>
        <w:tc>
          <w:tcPr>
            <w:tcW w:w="1701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45761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45761">
              <w:rPr>
                <w:rFonts w:ascii="Times New Roman" w:hAnsi="Times New Roman"/>
              </w:rPr>
              <w:t>%</w:t>
            </w:r>
          </w:p>
        </w:tc>
      </w:tr>
      <w:tr w:rsidR="004D6AC0" w:rsidRPr="00145761" w:rsidTr="00956DC4">
        <w:tc>
          <w:tcPr>
            <w:tcW w:w="2693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701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10%</w:t>
            </w:r>
          </w:p>
        </w:tc>
        <w:tc>
          <w:tcPr>
            <w:tcW w:w="1843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10%</w:t>
            </w:r>
          </w:p>
        </w:tc>
      </w:tr>
    </w:tbl>
    <w:p w:rsidR="004D6AC0" w:rsidRDefault="004D6AC0" w:rsidP="004D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AC0" w:rsidRPr="0037637E" w:rsidRDefault="004D6AC0" w:rsidP="004D6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637E">
        <w:rPr>
          <w:rFonts w:ascii="Times New Roman" w:hAnsi="Times New Roman"/>
          <w:b/>
          <w:sz w:val="24"/>
          <w:szCs w:val="24"/>
          <w:u w:val="single"/>
        </w:rPr>
        <w:t>Дополнительные товары</w:t>
      </w:r>
    </w:p>
    <w:p w:rsidR="004D6AC0" w:rsidRPr="0037637E" w:rsidRDefault="004D6AC0" w:rsidP="004D6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6AC0" w:rsidRPr="0037637E" w:rsidRDefault="004D6AC0" w:rsidP="004D6AC0">
      <w:pPr>
        <w:rPr>
          <w:rFonts w:ascii="Times New Roman" w:hAnsi="Times New Roman"/>
        </w:rPr>
      </w:pPr>
      <w:r w:rsidRPr="0037637E">
        <w:rPr>
          <w:rFonts w:ascii="Times New Roman" w:hAnsi="Times New Roman"/>
        </w:rPr>
        <w:t xml:space="preserve">Размещение дополнительного товара сверх предусмотренных тарифом дает возможность выбрать большее количество площадок </w:t>
      </w:r>
      <w:r w:rsidRPr="0037637E">
        <w:rPr>
          <w:rFonts w:ascii="Times New Roman" w:hAnsi="Times New Roman"/>
          <w:lang w:val="en-US"/>
        </w:rPr>
        <w:t>FIS</w:t>
      </w:r>
      <w:r w:rsidRPr="0037637E">
        <w:rPr>
          <w:rFonts w:ascii="Times New Roman" w:hAnsi="Times New Roman"/>
        </w:rPr>
        <w:t>, на которых будет выставлена</w:t>
      </w:r>
      <w:r>
        <w:rPr>
          <w:rFonts w:ascii="Times New Roman" w:hAnsi="Times New Roman"/>
        </w:rPr>
        <w:t xml:space="preserve"> фирма.</w:t>
      </w:r>
    </w:p>
    <w:p w:rsidR="004D6AC0" w:rsidRPr="0037637E" w:rsidRDefault="004D6AC0" w:rsidP="004D6AC0">
      <w:pPr>
        <w:rPr>
          <w:rFonts w:ascii="Times New Roman" w:hAnsi="Times New Roman"/>
        </w:rPr>
      </w:pPr>
      <w:r w:rsidRPr="0037637E">
        <w:rPr>
          <w:rFonts w:ascii="Times New Roman" w:hAnsi="Times New Roman"/>
        </w:rPr>
        <w:t xml:space="preserve">Стоимость размещения одного дополнительного товара в системе </w:t>
      </w:r>
      <w:r w:rsidRPr="0037637E">
        <w:rPr>
          <w:rFonts w:ascii="Times New Roman" w:hAnsi="Times New Roman"/>
          <w:lang w:val="en-US"/>
        </w:rPr>
        <w:t>FIS</w:t>
      </w:r>
      <w:r w:rsidRPr="0037637E">
        <w:rPr>
          <w:rFonts w:ascii="Times New Roman" w:hAnsi="Times New Roman"/>
        </w:rPr>
        <w:t xml:space="preserve"> зависит от выбранного тарифа: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</w:tblGrid>
      <w:tr w:rsidR="004D6AC0" w:rsidRPr="0037637E" w:rsidTr="00956DC4">
        <w:trPr>
          <w:trHeight w:val="372"/>
        </w:trPr>
        <w:tc>
          <w:tcPr>
            <w:tcW w:w="2693" w:type="dxa"/>
          </w:tcPr>
          <w:p w:rsidR="004D6AC0" w:rsidRPr="0037637E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37E">
              <w:rPr>
                <w:rFonts w:ascii="Times New Roman" w:hAnsi="Times New Roman"/>
              </w:rPr>
              <w:t>Пакет услуг</w:t>
            </w:r>
          </w:p>
        </w:tc>
        <w:tc>
          <w:tcPr>
            <w:tcW w:w="2693" w:type="dxa"/>
          </w:tcPr>
          <w:p w:rsidR="004D6AC0" w:rsidRPr="0037637E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37E">
              <w:rPr>
                <w:rFonts w:ascii="Times New Roman" w:hAnsi="Times New Roman"/>
              </w:rPr>
              <w:t>1 дополнительный товар</w:t>
            </w:r>
          </w:p>
        </w:tc>
      </w:tr>
      <w:tr w:rsidR="004D6AC0" w:rsidRPr="0037637E" w:rsidTr="00956DC4">
        <w:trPr>
          <w:trHeight w:val="245"/>
        </w:trPr>
        <w:tc>
          <w:tcPr>
            <w:tcW w:w="2693" w:type="dxa"/>
          </w:tcPr>
          <w:p w:rsidR="004D6AC0" w:rsidRPr="0037637E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37E">
              <w:rPr>
                <w:rFonts w:ascii="Times New Roman" w:hAnsi="Times New Roman"/>
              </w:rPr>
              <w:t>Бизнес</w:t>
            </w:r>
          </w:p>
        </w:tc>
        <w:tc>
          <w:tcPr>
            <w:tcW w:w="2693" w:type="dxa"/>
          </w:tcPr>
          <w:p w:rsidR="004D6AC0" w:rsidRPr="0037637E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37E">
              <w:rPr>
                <w:rFonts w:ascii="Times New Roman" w:hAnsi="Times New Roman"/>
              </w:rPr>
              <w:t>5 рублей</w:t>
            </w:r>
          </w:p>
        </w:tc>
      </w:tr>
      <w:tr w:rsidR="004D6AC0" w:rsidRPr="0037637E" w:rsidTr="00956DC4">
        <w:trPr>
          <w:trHeight w:val="245"/>
        </w:trPr>
        <w:tc>
          <w:tcPr>
            <w:tcW w:w="2693" w:type="dxa"/>
          </w:tcPr>
          <w:p w:rsidR="004D6AC0" w:rsidRPr="0037637E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37E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2693" w:type="dxa"/>
          </w:tcPr>
          <w:p w:rsidR="004D6AC0" w:rsidRPr="0037637E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37E">
              <w:rPr>
                <w:rFonts w:ascii="Times New Roman" w:hAnsi="Times New Roman"/>
              </w:rPr>
              <w:t>10 рублей</w:t>
            </w:r>
          </w:p>
        </w:tc>
      </w:tr>
      <w:tr w:rsidR="004D6AC0" w:rsidRPr="00145761" w:rsidTr="00956DC4">
        <w:trPr>
          <w:trHeight w:val="245"/>
        </w:trPr>
        <w:tc>
          <w:tcPr>
            <w:tcW w:w="2693" w:type="dxa"/>
          </w:tcPr>
          <w:p w:rsidR="004D6AC0" w:rsidRPr="0037637E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37E">
              <w:rPr>
                <w:rFonts w:ascii="Times New Roman" w:hAnsi="Times New Roman"/>
              </w:rPr>
              <w:t>Старт</w:t>
            </w:r>
          </w:p>
        </w:tc>
        <w:tc>
          <w:tcPr>
            <w:tcW w:w="2693" w:type="dxa"/>
          </w:tcPr>
          <w:p w:rsidR="004D6AC0" w:rsidRPr="00145761" w:rsidRDefault="004D6AC0" w:rsidP="00956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37E">
              <w:rPr>
                <w:rFonts w:ascii="Times New Roman" w:hAnsi="Times New Roman"/>
              </w:rPr>
              <w:t>15 рублей</w:t>
            </w:r>
          </w:p>
        </w:tc>
      </w:tr>
    </w:tbl>
    <w:p w:rsidR="004D6AC0" w:rsidRPr="00D13187" w:rsidRDefault="004D6AC0" w:rsidP="004D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AC0" w:rsidRPr="00CB5FE1" w:rsidRDefault="004D6AC0" w:rsidP="004D6AC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Отключение контекстной рекламы конкурентов на персональном сайте компании</w:t>
      </w:r>
    </w:p>
    <w:p w:rsidR="004D6AC0" w:rsidRDefault="004D6AC0" w:rsidP="004D6AC0">
      <w:pPr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за 1 месяц – 600 рублей</w:t>
      </w:r>
    </w:p>
    <w:p w:rsidR="000A4886" w:rsidRDefault="000A4886">
      <w:bookmarkStart w:id="0" w:name="_GoBack"/>
      <w:bookmarkEnd w:id="0"/>
    </w:p>
    <w:sectPr w:rsidR="000A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0"/>
    <w:rsid w:val="000A4886"/>
    <w:rsid w:val="004D6AC0"/>
    <w:rsid w:val="008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manager2</cp:lastModifiedBy>
  <cp:revision>2</cp:revision>
  <dcterms:created xsi:type="dcterms:W3CDTF">2013-09-17T10:36:00Z</dcterms:created>
  <dcterms:modified xsi:type="dcterms:W3CDTF">2013-09-17T10:37:00Z</dcterms:modified>
</cp:coreProperties>
</file>